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3DBD" w14:textId="77777777" w:rsidR="008E318C" w:rsidRPr="00AD6A7E" w:rsidRDefault="008E318C" w:rsidP="008E318C">
      <w:pPr>
        <w:spacing w:after="0" w:line="240" w:lineRule="auto"/>
        <w:jc w:val="center"/>
        <w:rPr>
          <w:rFonts w:ascii="Arial" w:hAnsi="Arial" w:cs="Arial"/>
          <w:sz w:val="48"/>
          <w:szCs w:val="48"/>
        </w:rPr>
      </w:pPr>
      <w:r w:rsidRPr="00AD6A7E">
        <w:rPr>
          <w:rFonts w:ascii="Arial" w:hAnsi="Arial" w:cs="Arial"/>
          <w:sz w:val="48"/>
          <w:szCs w:val="48"/>
        </w:rPr>
        <w:t>NOTICE OF PUBLIC HEARING ON TAX INCREASE</w:t>
      </w:r>
    </w:p>
    <w:p w14:paraId="738F4EAE" w14:textId="77777777" w:rsidR="008E318C" w:rsidRPr="00AD6A7E" w:rsidRDefault="008E318C" w:rsidP="008E318C">
      <w:pPr>
        <w:spacing w:after="0" w:line="240" w:lineRule="auto"/>
        <w:rPr>
          <w:rFonts w:ascii="Arial" w:hAnsi="Arial" w:cs="Arial"/>
          <w:sz w:val="24"/>
          <w:szCs w:val="24"/>
        </w:rPr>
      </w:pPr>
    </w:p>
    <w:p w14:paraId="5BCA4CF0" w14:textId="0FF4E56D"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PROPOSED TAX RATE</w:t>
      </w:r>
      <w:r w:rsidRPr="00AD6A7E">
        <w:rPr>
          <w:rFonts w:ascii="Arial" w:hAnsi="Arial" w:cs="Arial"/>
          <w:sz w:val="24"/>
          <w:szCs w:val="24"/>
        </w:rPr>
        <w:tab/>
      </w:r>
      <w:r w:rsidRPr="00AD6A7E">
        <w:rPr>
          <w:rFonts w:ascii="Arial" w:hAnsi="Arial" w:cs="Arial"/>
          <w:sz w:val="24"/>
          <w:szCs w:val="24"/>
        </w:rPr>
        <w:tab/>
        <w:t>$ 0.560432</w:t>
      </w:r>
      <w:r w:rsidRPr="00AD6A7E">
        <w:rPr>
          <w:rFonts w:ascii="Arial" w:hAnsi="Arial" w:cs="Arial"/>
          <w:sz w:val="24"/>
          <w:szCs w:val="24"/>
        </w:rPr>
        <w:tab/>
        <w:t>per $100</w:t>
      </w:r>
    </w:p>
    <w:p w14:paraId="7AF68A65" w14:textId="77777777"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NO-NEW-REVENUE TAX RATE</w:t>
      </w:r>
      <w:r w:rsidRPr="00AD6A7E">
        <w:rPr>
          <w:rFonts w:ascii="Arial" w:hAnsi="Arial" w:cs="Arial"/>
          <w:sz w:val="24"/>
          <w:szCs w:val="24"/>
        </w:rPr>
        <w:tab/>
        <w:t>$ 0.551314</w:t>
      </w:r>
      <w:r w:rsidRPr="00AD6A7E">
        <w:rPr>
          <w:rFonts w:ascii="Arial" w:hAnsi="Arial" w:cs="Arial"/>
          <w:sz w:val="24"/>
          <w:szCs w:val="24"/>
        </w:rPr>
        <w:tab/>
        <w:t>per $100</w:t>
      </w:r>
    </w:p>
    <w:p w14:paraId="5F284484" w14:textId="77777777"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VOTER-APPROVAL TAX RATE</w:t>
      </w:r>
      <w:r w:rsidRPr="00AD6A7E">
        <w:rPr>
          <w:rFonts w:ascii="Arial" w:hAnsi="Arial" w:cs="Arial"/>
          <w:sz w:val="24"/>
          <w:szCs w:val="24"/>
        </w:rPr>
        <w:tab/>
        <w:t>$ 0.560432</w:t>
      </w:r>
      <w:r w:rsidRPr="00AD6A7E">
        <w:rPr>
          <w:rFonts w:ascii="Arial" w:hAnsi="Arial" w:cs="Arial"/>
          <w:sz w:val="24"/>
          <w:szCs w:val="24"/>
        </w:rPr>
        <w:tab/>
        <w:t>per $100</w:t>
      </w:r>
    </w:p>
    <w:p w14:paraId="26D977A9" w14:textId="77777777" w:rsidR="008E318C" w:rsidRPr="00AD6A7E" w:rsidRDefault="008E318C" w:rsidP="008E318C">
      <w:pPr>
        <w:spacing w:after="0" w:line="240" w:lineRule="auto"/>
        <w:rPr>
          <w:rFonts w:ascii="Arial" w:hAnsi="Arial" w:cs="Arial"/>
          <w:sz w:val="24"/>
          <w:szCs w:val="24"/>
        </w:rPr>
      </w:pPr>
    </w:p>
    <w:p w14:paraId="7FD063F6" w14:textId="77777777"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 xml:space="preserve"> </w:t>
      </w:r>
    </w:p>
    <w:p w14:paraId="79598337" w14:textId="5593D04F"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 xml:space="preserve">The no-new-revenue tax rate is the tax rate </w:t>
      </w:r>
      <w:bookmarkStart w:id="0" w:name="_Hlk144373207"/>
      <w:r w:rsidRPr="00AD6A7E">
        <w:rPr>
          <w:rFonts w:ascii="Arial" w:hAnsi="Arial" w:cs="Arial"/>
          <w:sz w:val="24"/>
          <w:szCs w:val="24"/>
        </w:rPr>
        <w:t xml:space="preserve">for the 2023 </w:t>
      </w:r>
      <w:r w:rsidR="00C47A68">
        <w:rPr>
          <w:rFonts w:ascii="Arial" w:hAnsi="Arial" w:cs="Arial"/>
          <w:sz w:val="24"/>
          <w:szCs w:val="24"/>
        </w:rPr>
        <w:t>tax year</w:t>
      </w:r>
      <w:bookmarkEnd w:id="0"/>
      <w:r w:rsidR="00402EA9">
        <w:rPr>
          <w:rFonts w:ascii="Arial" w:hAnsi="Arial" w:cs="Arial"/>
          <w:sz w:val="24"/>
          <w:szCs w:val="24"/>
        </w:rPr>
        <w:t xml:space="preserve"> </w:t>
      </w:r>
      <w:r w:rsidRPr="00AD6A7E">
        <w:rPr>
          <w:rFonts w:ascii="Arial" w:hAnsi="Arial" w:cs="Arial"/>
          <w:sz w:val="24"/>
          <w:szCs w:val="24"/>
        </w:rPr>
        <w:t xml:space="preserve">that will raise the same amount </w:t>
      </w:r>
      <w:r w:rsidR="00402EA9">
        <w:rPr>
          <w:rFonts w:ascii="Arial" w:hAnsi="Arial" w:cs="Arial"/>
          <w:sz w:val="24"/>
          <w:szCs w:val="24"/>
        </w:rPr>
        <w:t xml:space="preserve">of property tax revenue for the City of Hilshire Village </w:t>
      </w:r>
      <w:r w:rsidRPr="00AD6A7E">
        <w:rPr>
          <w:rFonts w:ascii="Arial" w:hAnsi="Arial" w:cs="Arial"/>
          <w:sz w:val="24"/>
          <w:szCs w:val="24"/>
        </w:rPr>
        <w:t>from the same properties in both the 2022 tax year and the 2023 tax year.</w:t>
      </w:r>
    </w:p>
    <w:p w14:paraId="4DE9A64D" w14:textId="2373BC35"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The voter-approval tax rate is the highest tax rate that the City of Hilshire Village may adopt without holding an election to seek voter approval of the rate.</w:t>
      </w:r>
    </w:p>
    <w:p w14:paraId="4E751D89" w14:textId="2B0273F2"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The proposed tax rate is greater than the no-new-revenue tax rate. This means that the City of Hilshire Village is proposing to increase property taxes for the 2023</w:t>
      </w:r>
    </w:p>
    <w:p w14:paraId="036318DF" w14:textId="1C705A6A"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tax year.</w:t>
      </w:r>
    </w:p>
    <w:p w14:paraId="759DBAEF" w14:textId="10AAC63D"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A PUBLIC HEARING ON THE PROPOSED TAX RATE WILL BE HELD ON 9/12/2023 at 6:00 PM at 8301 Westview Drive, Houston, Texas 77055.</w:t>
      </w:r>
    </w:p>
    <w:p w14:paraId="3283E272" w14:textId="1E96231F"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The proposed tax rate is not greater than the voter-approval tax rate. As a result, the City of Hilshire Village is not required to hold an election at which voters may accept or reject the proposed tax rate. However, you may express your support for or</w:t>
      </w:r>
    </w:p>
    <w:p w14:paraId="01155902" w14:textId="613EAA0E"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opposition to the proposed tax rate by contacting the members of the City Council</w:t>
      </w:r>
    </w:p>
    <w:p w14:paraId="79F1DD1E" w14:textId="7DFF0327"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of the City of Hilshire Village at their offices or by attending the public hearing mentioned above.</w:t>
      </w:r>
    </w:p>
    <w:p w14:paraId="4EBCB272" w14:textId="77777777" w:rsidR="008E318C" w:rsidRPr="00AD6A7E" w:rsidRDefault="008E318C" w:rsidP="008E318C">
      <w:pPr>
        <w:spacing w:after="0" w:line="240" w:lineRule="auto"/>
        <w:rPr>
          <w:rFonts w:ascii="Arial" w:hAnsi="Arial" w:cs="Arial"/>
          <w:sz w:val="24"/>
          <w:szCs w:val="24"/>
        </w:rPr>
      </w:pPr>
    </w:p>
    <w:p w14:paraId="3816A4A5" w14:textId="77777777"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YOUR TAXES OWED UNDER ANY OF THE TAX RATES MENTIONED ABOVE CAN BE CALCULATED AS FOLLOWS:</w:t>
      </w:r>
    </w:p>
    <w:p w14:paraId="683BA0B0" w14:textId="7AD901A3"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Property tax amount = (tax rate) x (taxable value of your property) / 100</w:t>
      </w:r>
      <w:r w:rsidRPr="00AD6A7E">
        <w:rPr>
          <w:rFonts w:ascii="Arial" w:hAnsi="Arial" w:cs="Arial"/>
          <w:sz w:val="24"/>
          <w:szCs w:val="24"/>
        </w:rPr>
        <w:br/>
      </w:r>
    </w:p>
    <w:p w14:paraId="0AB94BF7" w14:textId="031BB33D"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 xml:space="preserve">FOR the proposal: Council Member Mike Gordy, </w:t>
      </w:r>
      <w:r w:rsidR="00F469B2">
        <w:rPr>
          <w:rFonts w:ascii="Arial" w:hAnsi="Arial" w:cs="Arial"/>
          <w:sz w:val="24"/>
          <w:szCs w:val="24"/>
        </w:rPr>
        <w:t>Mayor Pro Tem</w:t>
      </w:r>
      <w:r w:rsidRPr="00AD6A7E">
        <w:rPr>
          <w:rFonts w:ascii="Arial" w:hAnsi="Arial" w:cs="Arial"/>
          <w:sz w:val="24"/>
          <w:szCs w:val="24"/>
        </w:rPr>
        <w:t xml:space="preserve"> Andy Carey, Council Member Mark Huber, Council Member Kristi Cooper</w:t>
      </w:r>
    </w:p>
    <w:p w14:paraId="07E47B0E" w14:textId="5070A276"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 xml:space="preserve">AGAINST the proposal: </w:t>
      </w:r>
      <w:r w:rsidRPr="00AD6A7E">
        <w:rPr>
          <w:rFonts w:ascii="Arial" w:hAnsi="Arial" w:cs="Arial"/>
          <w:sz w:val="24"/>
          <w:szCs w:val="24"/>
        </w:rPr>
        <w:tab/>
        <w:t xml:space="preserve"> </w:t>
      </w:r>
      <w:r w:rsidRPr="00AD6A7E">
        <w:rPr>
          <w:rFonts w:ascii="Arial" w:hAnsi="Arial" w:cs="Arial"/>
          <w:sz w:val="24"/>
          <w:szCs w:val="24"/>
        </w:rPr>
        <w:br/>
        <w:t>PRESENT and not voting: Mayor Robert Buesinger</w:t>
      </w:r>
    </w:p>
    <w:p w14:paraId="63516F93" w14:textId="77777777"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ABSENT: Council Member Justin Crawford</w:t>
      </w:r>
    </w:p>
    <w:p w14:paraId="53E72A07" w14:textId="37ABE5CC"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br/>
        <w:t>The 86th Texas Legislature modified the manner in which the voter-approval tax rate is calculated to limit the rate of growth of property taxes in the state.</w:t>
      </w:r>
      <w:r w:rsidR="00AD6A7E">
        <w:rPr>
          <w:rFonts w:ascii="Arial" w:hAnsi="Arial" w:cs="Arial"/>
          <w:sz w:val="24"/>
          <w:szCs w:val="24"/>
        </w:rPr>
        <w:t xml:space="preserve"> </w:t>
      </w:r>
      <w:r w:rsidRPr="00AD6A7E">
        <w:rPr>
          <w:rFonts w:ascii="Arial" w:hAnsi="Arial" w:cs="Arial"/>
          <w:sz w:val="24"/>
          <w:szCs w:val="24"/>
        </w:rPr>
        <w:t>The following table compares the taxes imposed on the average residence homestead by the</w:t>
      </w:r>
      <w:r w:rsidR="006E6B6C">
        <w:rPr>
          <w:rFonts w:ascii="Arial" w:hAnsi="Arial" w:cs="Arial"/>
          <w:sz w:val="24"/>
          <w:szCs w:val="24"/>
        </w:rPr>
        <w:t xml:space="preserve"> </w:t>
      </w:r>
      <w:r w:rsidRPr="00AD6A7E">
        <w:rPr>
          <w:rFonts w:ascii="Arial" w:hAnsi="Arial" w:cs="Arial"/>
          <w:sz w:val="24"/>
          <w:szCs w:val="24"/>
        </w:rPr>
        <w:t xml:space="preserve">City of Hilshire </w:t>
      </w:r>
      <w:r w:rsidRPr="003B2839">
        <w:rPr>
          <w:rFonts w:ascii="Arial" w:hAnsi="Arial" w:cs="Arial"/>
          <w:sz w:val="24"/>
          <w:szCs w:val="24"/>
        </w:rPr>
        <w:t>Village</w:t>
      </w:r>
      <w:r w:rsidR="00E344A7" w:rsidRPr="003B2839">
        <w:rPr>
          <w:rFonts w:ascii="Arial" w:hAnsi="Arial" w:cs="Arial"/>
          <w:sz w:val="24"/>
          <w:szCs w:val="24"/>
        </w:rPr>
        <w:t xml:space="preserve"> last year</w:t>
      </w:r>
      <w:r w:rsidRPr="00AD6A7E">
        <w:rPr>
          <w:rFonts w:ascii="Arial" w:hAnsi="Arial" w:cs="Arial"/>
          <w:sz w:val="24"/>
          <w:szCs w:val="24"/>
        </w:rPr>
        <w:t xml:space="preserve"> to the taxes proposed to be imposed on the average residence homestead by the City of Hilshire Village</w:t>
      </w:r>
      <w:r w:rsidR="00402EA9">
        <w:rPr>
          <w:rFonts w:ascii="Arial" w:hAnsi="Arial" w:cs="Arial"/>
          <w:sz w:val="24"/>
          <w:szCs w:val="24"/>
        </w:rPr>
        <w:t xml:space="preserve"> this year. </w:t>
      </w:r>
    </w:p>
    <w:p w14:paraId="129A4C32" w14:textId="77777777" w:rsidR="00820214" w:rsidRPr="00AD6A7E" w:rsidRDefault="00820214" w:rsidP="008E318C">
      <w:pPr>
        <w:spacing w:after="0" w:line="240" w:lineRule="auto"/>
        <w:rPr>
          <w:rFonts w:ascii="Arial" w:hAnsi="Arial" w:cs="Arial"/>
          <w:sz w:val="24"/>
          <w:szCs w:val="24"/>
        </w:rPr>
      </w:pPr>
    </w:p>
    <w:p w14:paraId="2BBAAA77" w14:textId="77777777" w:rsidR="00820214" w:rsidRPr="00AD6A7E" w:rsidRDefault="00820214" w:rsidP="008E318C">
      <w:pPr>
        <w:spacing w:after="0" w:line="240" w:lineRule="auto"/>
        <w:rPr>
          <w:rFonts w:ascii="Arial" w:hAnsi="Arial" w:cs="Arial"/>
          <w:sz w:val="24"/>
          <w:szCs w:val="24"/>
        </w:rPr>
      </w:pPr>
    </w:p>
    <w:p w14:paraId="7BAE4ED3" w14:textId="77777777" w:rsidR="00820214" w:rsidRPr="00AD6A7E" w:rsidRDefault="00820214" w:rsidP="008E318C">
      <w:pPr>
        <w:spacing w:after="0" w:line="240" w:lineRule="auto"/>
        <w:rPr>
          <w:rFonts w:ascii="Arial" w:hAnsi="Arial" w:cs="Arial"/>
          <w:sz w:val="24"/>
          <w:szCs w:val="24"/>
        </w:rPr>
      </w:pPr>
    </w:p>
    <w:p w14:paraId="0D52999F" w14:textId="77777777" w:rsidR="008E318C" w:rsidRPr="00AD6A7E" w:rsidRDefault="008E318C" w:rsidP="008E318C">
      <w:pPr>
        <w:spacing w:after="0" w:line="240" w:lineRule="auto"/>
        <w:rPr>
          <w:rFonts w:ascii="Arial" w:hAnsi="Arial" w:cs="Arial"/>
          <w:sz w:val="24"/>
          <w:szCs w:val="24"/>
        </w:rPr>
      </w:pPr>
    </w:p>
    <w:tbl>
      <w:tblPr>
        <w:tblW w:w="5000" w:type="pct"/>
        <w:tblBorders>
          <w:top w:val="single" w:sz="8" w:space="0" w:color="408ABA"/>
          <w:left w:val="single" w:sz="8" w:space="0" w:color="408ABA"/>
          <w:bottom w:val="single" w:sz="8" w:space="0" w:color="408ABA"/>
          <w:right w:val="single" w:sz="8" w:space="0" w:color="408ABA"/>
          <w:insideH w:val="single" w:sz="8" w:space="0" w:color="408ABA"/>
          <w:insideV w:val="single" w:sz="8" w:space="0" w:color="408ABA"/>
        </w:tblBorders>
        <w:tblCellMar>
          <w:left w:w="0" w:type="dxa"/>
          <w:right w:w="0" w:type="dxa"/>
        </w:tblCellMar>
        <w:tblLook w:val="01E0" w:firstRow="1" w:lastRow="1" w:firstColumn="1" w:lastColumn="1" w:noHBand="0" w:noVBand="0"/>
      </w:tblPr>
      <w:tblGrid>
        <w:gridCol w:w="2930"/>
        <w:gridCol w:w="1530"/>
        <w:gridCol w:w="1642"/>
        <w:gridCol w:w="3238"/>
      </w:tblGrid>
      <w:tr w:rsidR="007E1A52" w:rsidRPr="00AD6A7E" w14:paraId="0985C241" w14:textId="77777777" w:rsidTr="007E1A52">
        <w:trPr>
          <w:cantSplit/>
          <w:trHeight w:val="20"/>
        </w:trPr>
        <w:tc>
          <w:tcPr>
            <w:tcW w:w="1723" w:type="pct"/>
            <w:vAlign w:val="center"/>
          </w:tcPr>
          <w:p w14:paraId="357D0669" w14:textId="77777777" w:rsidR="008E318C" w:rsidRPr="00AD6A7E" w:rsidRDefault="008E318C" w:rsidP="003B152D">
            <w:pPr>
              <w:pStyle w:val="TableParagraph"/>
              <w:ind w:left="0"/>
              <w:rPr>
                <w:sz w:val="24"/>
                <w:szCs w:val="24"/>
              </w:rPr>
            </w:pPr>
          </w:p>
        </w:tc>
        <w:tc>
          <w:tcPr>
            <w:tcW w:w="698" w:type="pct"/>
            <w:vAlign w:val="center"/>
          </w:tcPr>
          <w:p w14:paraId="186BCAE1" w14:textId="77777777" w:rsidR="008E318C" w:rsidRPr="00AD6A7E" w:rsidRDefault="008E318C" w:rsidP="003B152D">
            <w:pPr>
              <w:pStyle w:val="TableParagraph"/>
              <w:spacing w:before="56"/>
              <w:ind w:right="731"/>
              <w:rPr>
                <w:b/>
                <w:sz w:val="24"/>
                <w:szCs w:val="24"/>
              </w:rPr>
            </w:pPr>
            <w:r w:rsidRPr="00AD6A7E">
              <w:rPr>
                <w:b/>
                <w:sz w:val="24"/>
                <w:szCs w:val="24"/>
              </w:rPr>
              <w:t>2022</w:t>
            </w:r>
          </w:p>
        </w:tc>
        <w:tc>
          <w:tcPr>
            <w:tcW w:w="691" w:type="pct"/>
            <w:vAlign w:val="center"/>
          </w:tcPr>
          <w:p w14:paraId="7A52E051" w14:textId="77777777" w:rsidR="008E318C" w:rsidRPr="00AD6A7E" w:rsidRDefault="008E318C" w:rsidP="003B152D">
            <w:pPr>
              <w:pStyle w:val="TableParagraph"/>
              <w:spacing w:before="56"/>
              <w:ind w:left="95" w:right="74"/>
              <w:rPr>
                <w:b/>
                <w:sz w:val="24"/>
                <w:szCs w:val="24"/>
              </w:rPr>
            </w:pPr>
            <w:r w:rsidRPr="00AD6A7E">
              <w:rPr>
                <w:b/>
                <w:sz w:val="24"/>
                <w:szCs w:val="24"/>
              </w:rPr>
              <w:t>2023</w:t>
            </w:r>
          </w:p>
        </w:tc>
        <w:tc>
          <w:tcPr>
            <w:tcW w:w="1888" w:type="pct"/>
            <w:vAlign w:val="center"/>
          </w:tcPr>
          <w:p w14:paraId="587487AC" w14:textId="77777777" w:rsidR="008E318C" w:rsidRPr="00AD6A7E" w:rsidRDefault="008E318C" w:rsidP="003B152D">
            <w:pPr>
              <w:pStyle w:val="TableParagraph"/>
              <w:spacing w:before="56"/>
              <w:ind w:right="1501"/>
              <w:rPr>
                <w:b/>
                <w:sz w:val="24"/>
                <w:szCs w:val="24"/>
              </w:rPr>
            </w:pPr>
            <w:r w:rsidRPr="00AD6A7E">
              <w:rPr>
                <w:b/>
                <w:sz w:val="24"/>
                <w:szCs w:val="24"/>
              </w:rPr>
              <w:t>Change</w:t>
            </w:r>
          </w:p>
        </w:tc>
      </w:tr>
      <w:tr w:rsidR="007E1A52" w:rsidRPr="00AD6A7E" w14:paraId="7D52F2A1" w14:textId="77777777" w:rsidTr="007E1A52">
        <w:trPr>
          <w:cantSplit/>
          <w:trHeight w:val="20"/>
        </w:trPr>
        <w:tc>
          <w:tcPr>
            <w:tcW w:w="1723" w:type="pct"/>
            <w:vAlign w:val="center"/>
          </w:tcPr>
          <w:p w14:paraId="415BEA96" w14:textId="0DC47E42" w:rsidR="008E318C" w:rsidRPr="00AD6A7E" w:rsidRDefault="008E318C" w:rsidP="007E1A52">
            <w:pPr>
              <w:pStyle w:val="TableParagraph"/>
              <w:spacing w:before="128"/>
              <w:rPr>
                <w:b/>
                <w:sz w:val="24"/>
                <w:szCs w:val="24"/>
              </w:rPr>
            </w:pPr>
            <w:r w:rsidRPr="00AD6A7E">
              <w:rPr>
                <w:b/>
                <w:sz w:val="24"/>
                <w:szCs w:val="24"/>
              </w:rPr>
              <w:t>Total tax rate</w:t>
            </w:r>
            <w:r w:rsidR="007E1A52" w:rsidRPr="00AD6A7E">
              <w:rPr>
                <w:b/>
                <w:sz w:val="24"/>
                <w:szCs w:val="24"/>
              </w:rPr>
              <w:t xml:space="preserve"> </w:t>
            </w:r>
            <w:r w:rsidRPr="00AD6A7E">
              <w:rPr>
                <w:b/>
                <w:sz w:val="24"/>
                <w:szCs w:val="24"/>
              </w:rPr>
              <w:t>(per $100 of value)</w:t>
            </w:r>
          </w:p>
        </w:tc>
        <w:tc>
          <w:tcPr>
            <w:tcW w:w="698" w:type="pct"/>
            <w:vAlign w:val="center"/>
          </w:tcPr>
          <w:p w14:paraId="7E434A57" w14:textId="42D64B8A" w:rsidR="008E318C" w:rsidRPr="00AD6A7E" w:rsidRDefault="00820214" w:rsidP="003B152D">
            <w:pPr>
              <w:pStyle w:val="TableParagraph"/>
              <w:spacing w:before="132"/>
              <w:rPr>
                <w:sz w:val="24"/>
                <w:szCs w:val="24"/>
              </w:rPr>
            </w:pPr>
            <w:r w:rsidRPr="00AD6A7E">
              <w:rPr>
                <w:sz w:val="24"/>
                <w:szCs w:val="24"/>
              </w:rPr>
              <w:t>0.577588</w:t>
            </w:r>
          </w:p>
        </w:tc>
        <w:tc>
          <w:tcPr>
            <w:tcW w:w="691" w:type="pct"/>
            <w:vAlign w:val="center"/>
          </w:tcPr>
          <w:p w14:paraId="7687E13D" w14:textId="1226E28F" w:rsidR="008E318C" w:rsidRPr="00AD6A7E" w:rsidRDefault="00820214" w:rsidP="003B152D">
            <w:pPr>
              <w:pStyle w:val="TableParagraph"/>
              <w:spacing w:before="132"/>
              <w:ind w:left="95" w:right="94"/>
              <w:rPr>
                <w:sz w:val="24"/>
                <w:szCs w:val="24"/>
              </w:rPr>
            </w:pPr>
            <w:r w:rsidRPr="00AD6A7E">
              <w:rPr>
                <w:sz w:val="24"/>
                <w:szCs w:val="24"/>
              </w:rPr>
              <w:t>0.560432</w:t>
            </w:r>
          </w:p>
        </w:tc>
        <w:tc>
          <w:tcPr>
            <w:tcW w:w="1888" w:type="pct"/>
            <w:vAlign w:val="center"/>
          </w:tcPr>
          <w:p w14:paraId="55D8E841" w14:textId="041FBBB4" w:rsidR="008E318C" w:rsidRPr="00AD6A7E" w:rsidRDefault="008E318C" w:rsidP="003B152D">
            <w:pPr>
              <w:pStyle w:val="TableParagraph"/>
              <w:spacing w:before="132" w:line="252" w:lineRule="auto"/>
              <w:ind w:right="108"/>
              <w:rPr>
                <w:sz w:val="24"/>
                <w:szCs w:val="24"/>
              </w:rPr>
            </w:pPr>
            <w:r w:rsidRPr="00AD6A7E">
              <w:rPr>
                <w:sz w:val="24"/>
                <w:szCs w:val="24"/>
              </w:rPr>
              <w:t xml:space="preserve">Decrease of </w:t>
            </w:r>
            <w:r w:rsidR="00820214" w:rsidRPr="00AD6A7E">
              <w:rPr>
                <w:sz w:val="24"/>
                <w:szCs w:val="24"/>
              </w:rPr>
              <w:t xml:space="preserve">0.017156 </w:t>
            </w:r>
            <w:r w:rsidRPr="00AD6A7E">
              <w:rPr>
                <w:sz w:val="24"/>
                <w:szCs w:val="24"/>
              </w:rPr>
              <w:t xml:space="preserve">per $100, or </w:t>
            </w:r>
            <w:r w:rsidR="00820214" w:rsidRPr="00AD6A7E">
              <w:rPr>
                <w:sz w:val="24"/>
                <w:szCs w:val="24"/>
              </w:rPr>
              <w:t>-3.02</w:t>
            </w:r>
            <w:r w:rsidRPr="00AD6A7E">
              <w:rPr>
                <w:sz w:val="24"/>
                <w:szCs w:val="24"/>
              </w:rPr>
              <w:t>%</w:t>
            </w:r>
          </w:p>
        </w:tc>
      </w:tr>
      <w:tr w:rsidR="007E1A52" w:rsidRPr="00AD6A7E" w14:paraId="6F27F5E3" w14:textId="77777777" w:rsidTr="007E1A52">
        <w:trPr>
          <w:cantSplit/>
          <w:trHeight w:val="20"/>
        </w:trPr>
        <w:tc>
          <w:tcPr>
            <w:tcW w:w="1723" w:type="pct"/>
            <w:vAlign w:val="center"/>
          </w:tcPr>
          <w:p w14:paraId="723315B4" w14:textId="77777777" w:rsidR="008E318C" w:rsidRPr="00AD6A7E" w:rsidRDefault="008E318C" w:rsidP="003B152D">
            <w:pPr>
              <w:pStyle w:val="TableParagraph"/>
              <w:spacing w:before="128" w:line="252" w:lineRule="auto"/>
              <w:ind w:right="83"/>
              <w:rPr>
                <w:b/>
                <w:sz w:val="24"/>
                <w:szCs w:val="24"/>
              </w:rPr>
            </w:pPr>
            <w:r w:rsidRPr="00AD6A7E">
              <w:rPr>
                <w:b/>
                <w:sz w:val="24"/>
                <w:szCs w:val="24"/>
              </w:rPr>
              <w:t>Average homestead taxable value</w:t>
            </w:r>
          </w:p>
        </w:tc>
        <w:tc>
          <w:tcPr>
            <w:tcW w:w="698" w:type="pct"/>
            <w:vAlign w:val="center"/>
          </w:tcPr>
          <w:p w14:paraId="2CD4871D" w14:textId="13A30D66" w:rsidR="008E318C" w:rsidRPr="00AD6A7E" w:rsidRDefault="00020259" w:rsidP="003B152D">
            <w:pPr>
              <w:pStyle w:val="TableParagraph"/>
              <w:spacing w:before="132" w:line="252" w:lineRule="auto"/>
              <w:ind w:right="107"/>
              <w:rPr>
                <w:sz w:val="24"/>
                <w:szCs w:val="24"/>
                <w:highlight w:val="cyan"/>
              </w:rPr>
            </w:pPr>
            <w:r w:rsidRPr="00AD6A7E">
              <w:rPr>
                <w:sz w:val="24"/>
                <w:szCs w:val="24"/>
              </w:rPr>
              <w:t>893,650</w:t>
            </w:r>
          </w:p>
        </w:tc>
        <w:tc>
          <w:tcPr>
            <w:tcW w:w="691" w:type="pct"/>
            <w:vAlign w:val="center"/>
          </w:tcPr>
          <w:p w14:paraId="70502C96" w14:textId="2F90B902" w:rsidR="008E318C" w:rsidRPr="00AD6A7E" w:rsidRDefault="00020259" w:rsidP="003B152D">
            <w:pPr>
              <w:pStyle w:val="TableParagraph"/>
              <w:spacing w:before="132" w:line="252" w:lineRule="auto"/>
              <w:ind w:right="222"/>
              <w:rPr>
                <w:sz w:val="24"/>
                <w:szCs w:val="24"/>
              </w:rPr>
            </w:pPr>
            <w:r w:rsidRPr="00AD6A7E">
              <w:rPr>
                <w:sz w:val="24"/>
                <w:szCs w:val="24"/>
              </w:rPr>
              <w:t>970,629</w:t>
            </w:r>
          </w:p>
        </w:tc>
        <w:tc>
          <w:tcPr>
            <w:tcW w:w="1888" w:type="pct"/>
            <w:vAlign w:val="center"/>
          </w:tcPr>
          <w:p w14:paraId="4ECB7A84" w14:textId="31772D3D" w:rsidR="008E318C" w:rsidRPr="00AD6A7E" w:rsidRDefault="008E318C" w:rsidP="003B152D">
            <w:pPr>
              <w:pStyle w:val="TableParagraph"/>
              <w:spacing w:before="132" w:line="252" w:lineRule="auto"/>
              <w:ind w:right="228"/>
              <w:rPr>
                <w:sz w:val="24"/>
                <w:szCs w:val="24"/>
              </w:rPr>
            </w:pPr>
            <w:r w:rsidRPr="00AD6A7E">
              <w:rPr>
                <w:sz w:val="24"/>
                <w:szCs w:val="24"/>
              </w:rPr>
              <w:t xml:space="preserve">Increase of </w:t>
            </w:r>
            <w:r w:rsidR="00020259" w:rsidRPr="00AD6A7E">
              <w:rPr>
                <w:sz w:val="24"/>
                <w:szCs w:val="24"/>
              </w:rPr>
              <w:t>76,979 or 8.26</w:t>
            </w:r>
            <w:r w:rsidRPr="00AD6A7E">
              <w:rPr>
                <w:sz w:val="24"/>
                <w:szCs w:val="24"/>
              </w:rPr>
              <w:t>%</w:t>
            </w:r>
          </w:p>
        </w:tc>
      </w:tr>
      <w:tr w:rsidR="007E1A52" w:rsidRPr="00AD6A7E" w14:paraId="7018CA68" w14:textId="77777777" w:rsidTr="007E1A52">
        <w:trPr>
          <w:cantSplit/>
          <w:trHeight w:val="20"/>
        </w:trPr>
        <w:tc>
          <w:tcPr>
            <w:tcW w:w="1723" w:type="pct"/>
            <w:vAlign w:val="center"/>
          </w:tcPr>
          <w:p w14:paraId="6B1100CB" w14:textId="77777777" w:rsidR="008E318C" w:rsidRPr="00AD6A7E" w:rsidRDefault="008E318C" w:rsidP="003B152D">
            <w:pPr>
              <w:pStyle w:val="TableParagraph"/>
              <w:spacing w:before="128" w:line="252" w:lineRule="auto"/>
              <w:rPr>
                <w:b/>
                <w:sz w:val="24"/>
                <w:szCs w:val="24"/>
              </w:rPr>
            </w:pPr>
            <w:r w:rsidRPr="00AD6A7E">
              <w:rPr>
                <w:b/>
                <w:sz w:val="24"/>
                <w:szCs w:val="24"/>
              </w:rPr>
              <w:t>Tax on average homestead</w:t>
            </w:r>
          </w:p>
        </w:tc>
        <w:tc>
          <w:tcPr>
            <w:tcW w:w="698" w:type="pct"/>
            <w:vAlign w:val="center"/>
          </w:tcPr>
          <w:p w14:paraId="06586B5A" w14:textId="15010BF3" w:rsidR="008E318C" w:rsidRPr="00AD6A7E" w:rsidRDefault="00020259" w:rsidP="003B152D">
            <w:pPr>
              <w:pStyle w:val="TableParagraph"/>
              <w:spacing w:before="132" w:line="252" w:lineRule="auto"/>
              <w:ind w:right="107"/>
              <w:rPr>
                <w:sz w:val="24"/>
                <w:szCs w:val="24"/>
                <w:highlight w:val="cyan"/>
              </w:rPr>
            </w:pPr>
            <w:r w:rsidRPr="00AD6A7E">
              <w:rPr>
                <w:sz w:val="24"/>
                <w:szCs w:val="24"/>
              </w:rPr>
              <w:t>5,161.62</w:t>
            </w:r>
          </w:p>
        </w:tc>
        <w:tc>
          <w:tcPr>
            <w:tcW w:w="691" w:type="pct"/>
            <w:vAlign w:val="center"/>
          </w:tcPr>
          <w:p w14:paraId="091B1C10" w14:textId="37780307" w:rsidR="008E318C" w:rsidRPr="00AD6A7E" w:rsidRDefault="003B152D" w:rsidP="003B152D">
            <w:pPr>
              <w:pStyle w:val="TableParagraph"/>
              <w:spacing w:before="132" w:line="252" w:lineRule="auto"/>
              <w:ind w:right="222"/>
              <w:rPr>
                <w:sz w:val="24"/>
                <w:szCs w:val="24"/>
                <w:highlight w:val="cyan"/>
              </w:rPr>
            </w:pPr>
            <w:r w:rsidRPr="00AD6A7E">
              <w:rPr>
                <w:sz w:val="24"/>
                <w:szCs w:val="24"/>
              </w:rPr>
              <w:t>5,439.72</w:t>
            </w:r>
          </w:p>
        </w:tc>
        <w:tc>
          <w:tcPr>
            <w:tcW w:w="1888" w:type="pct"/>
            <w:vAlign w:val="center"/>
          </w:tcPr>
          <w:p w14:paraId="70104669" w14:textId="412BA2C1" w:rsidR="003B152D" w:rsidRPr="00AD6A7E" w:rsidRDefault="003B152D" w:rsidP="003B152D">
            <w:pPr>
              <w:pStyle w:val="TableParagraph"/>
              <w:spacing w:before="132" w:line="252" w:lineRule="auto"/>
              <w:ind w:right="259"/>
              <w:rPr>
                <w:sz w:val="24"/>
                <w:szCs w:val="24"/>
              </w:rPr>
            </w:pPr>
            <w:r w:rsidRPr="00AD6A7E">
              <w:rPr>
                <w:sz w:val="24"/>
                <w:szCs w:val="24"/>
              </w:rPr>
              <w:t>Increase of 278.10, or 5.25%</w:t>
            </w:r>
          </w:p>
          <w:p w14:paraId="3B6A179E" w14:textId="16BB1F49" w:rsidR="008E318C" w:rsidRPr="00AD6A7E" w:rsidRDefault="008E318C" w:rsidP="003B152D">
            <w:pPr>
              <w:pStyle w:val="TableParagraph"/>
              <w:spacing w:line="252" w:lineRule="auto"/>
              <w:ind w:right="108"/>
              <w:rPr>
                <w:sz w:val="24"/>
                <w:szCs w:val="24"/>
                <w:highlight w:val="cyan"/>
              </w:rPr>
            </w:pPr>
          </w:p>
        </w:tc>
      </w:tr>
      <w:tr w:rsidR="007E1A52" w:rsidRPr="00AD6A7E" w14:paraId="416B8F87" w14:textId="77777777" w:rsidTr="007E1A52">
        <w:trPr>
          <w:cantSplit/>
          <w:trHeight w:val="20"/>
        </w:trPr>
        <w:tc>
          <w:tcPr>
            <w:tcW w:w="1723" w:type="pct"/>
            <w:vAlign w:val="center"/>
          </w:tcPr>
          <w:p w14:paraId="0219F8F6" w14:textId="77777777" w:rsidR="008E318C" w:rsidRPr="00AD6A7E" w:rsidRDefault="008E318C" w:rsidP="003B152D">
            <w:pPr>
              <w:pStyle w:val="TableParagraph"/>
              <w:spacing w:before="128" w:line="252" w:lineRule="auto"/>
              <w:ind w:right="138"/>
              <w:rPr>
                <w:b/>
                <w:sz w:val="24"/>
                <w:szCs w:val="24"/>
              </w:rPr>
            </w:pPr>
            <w:r w:rsidRPr="00AD6A7E">
              <w:rPr>
                <w:b/>
                <w:sz w:val="24"/>
                <w:szCs w:val="24"/>
              </w:rPr>
              <w:t>Total tax levy on all properties</w:t>
            </w:r>
          </w:p>
        </w:tc>
        <w:tc>
          <w:tcPr>
            <w:tcW w:w="698" w:type="pct"/>
            <w:vAlign w:val="center"/>
          </w:tcPr>
          <w:p w14:paraId="3970AE8A" w14:textId="1ABC8DCF" w:rsidR="008E318C" w:rsidRPr="00AD6A7E" w:rsidRDefault="003B152D" w:rsidP="003B152D">
            <w:pPr>
              <w:pStyle w:val="TableParagraph"/>
              <w:spacing w:before="132"/>
              <w:rPr>
                <w:sz w:val="24"/>
                <w:szCs w:val="24"/>
              </w:rPr>
            </w:pPr>
            <w:r w:rsidRPr="00AD6A7E">
              <w:rPr>
                <w:sz w:val="24"/>
                <w:szCs w:val="24"/>
              </w:rPr>
              <w:t>1,583,137.00</w:t>
            </w:r>
          </w:p>
        </w:tc>
        <w:tc>
          <w:tcPr>
            <w:tcW w:w="691" w:type="pct"/>
            <w:vAlign w:val="center"/>
          </w:tcPr>
          <w:p w14:paraId="32E4AE51" w14:textId="38009C91" w:rsidR="008E318C" w:rsidRPr="00AD6A7E" w:rsidRDefault="007E1A52" w:rsidP="003B152D">
            <w:pPr>
              <w:pStyle w:val="TableParagraph"/>
              <w:spacing w:before="132" w:line="252" w:lineRule="auto"/>
              <w:ind w:right="112"/>
              <w:rPr>
                <w:sz w:val="24"/>
                <w:szCs w:val="24"/>
              </w:rPr>
            </w:pPr>
            <w:r w:rsidRPr="00AD6A7E">
              <w:rPr>
                <w:sz w:val="24"/>
                <w:szCs w:val="24"/>
              </w:rPr>
              <w:t>1,741,096.00</w:t>
            </w:r>
          </w:p>
        </w:tc>
        <w:tc>
          <w:tcPr>
            <w:tcW w:w="1888" w:type="pct"/>
            <w:vAlign w:val="center"/>
          </w:tcPr>
          <w:p w14:paraId="0A001D2A" w14:textId="6B48FCB5" w:rsidR="008E318C" w:rsidRPr="00AD6A7E" w:rsidRDefault="007E1A52" w:rsidP="007E1A52">
            <w:pPr>
              <w:pStyle w:val="TableParagraph"/>
              <w:spacing w:before="132" w:line="252" w:lineRule="auto"/>
              <w:ind w:left="0" w:right="108"/>
              <w:rPr>
                <w:color w:val="000000"/>
                <w:sz w:val="24"/>
                <w:szCs w:val="24"/>
              </w:rPr>
            </w:pPr>
            <w:r w:rsidRPr="00AD6A7E">
              <w:rPr>
                <w:color w:val="000000"/>
                <w:sz w:val="24"/>
                <w:szCs w:val="24"/>
              </w:rPr>
              <w:t xml:space="preserve"> Increase of 157,959, or 9.50%</w:t>
            </w:r>
          </w:p>
        </w:tc>
      </w:tr>
    </w:tbl>
    <w:p w14:paraId="7BC0FB7E" w14:textId="77777777" w:rsidR="008E318C" w:rsidRPr="00AD6A7E" w:rsidRDefault="008E318C" w:rsidP="008E318C">
      <w:pPr>
        <w:spacing w:after="0" w:line="240" w:lineRule="auto"/>
        <w:rPr>
          <w:rFonts w:ascii="Arial" w:hAnsi="Arial" w:cs="Arial"/>
          <w:sz w:val="24"/>
          <w:szCs w:val="24"/>
        </w:rPr>
      </w:pPr>
    </w:p>
    <w:p w14:paraId="323379F5" w14:textId="46F5A241" w:rsidR="008E318C" w:rsidRPr="00AD6A7E" w:rsidRDefault="008E318C" w:rsidP="008E318C">
      <w:pPr>
        <w:spacing w:after="0" w:line="240" w:lineRule="auto"/>
        <w:rPr>
          <w:rFonts w:ascii="Arial" w:hAnsi="Arial" w:cs="Arial"/>
          <w:sz w:val="24"/>
          <w:szCs w:val="24"/>
        </w:rPr>
      </w:pPr>
      <w:r w:rsidRPr="00AD6A7E">
        <w:rPr>
          <w:rFonts w:ascii="Arial" w:hAnsi="Arial" w:cs="Arial"/>
          <w:sz w:val="24"/>
          <w:szCs w:val="24"/>
        </w:rPr>
        <w:t>For assistance with tax calculations, please contact the tax assessor for the City of Hilshire Village at 713-251-7960 or taxoffice@springbranchisd.com, or visit https://www.springbranchisd.com/about/departments/finance/tax-office for more information.</w:t>
      </w:r>
      <w:r w:rsidRPr="00AD6A7E">
        <w:rPr>
          <w:rFonts w:ascii="Arial" w:hAnsi="Arial" w:cs="Arial"/>
          <w:sz w:val="24"/>
          <w:szCs w:val="24"/>
        </w:rPr>
        <w:tab/>
      </w:r>
    </w:p>
    <w:sectPr w:rsidR="008E318C" w:rsidRPr="00AD6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8C"/>
    <w:rsid w:val="00020259"/>
    <w:rsid w:val="003B152D"/>
    <w:rsid w:val="003B2839"/>
    <w:rsid w:val="00402EA9"/>
    <w:rsid w:val="006E6B6C"/>
    <w:rsid w:val="007E1A52"/>
    <w:rsid w:val="00820214"/>
    <w:rsid w:val="008E318C"/>
    <w:rsid w:val="00AD6A7E"/>
    <w:rsid w:val="00C47A68"/>
    <w:rsid w:val="00D47AC7"/>
    <w:rsid w:val="00E344A7"/>
    <w:rsid w:val="00F4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9479"/>
  <w15:chartTrackingRefBased/>
  <w15:docId w15:val="{84F68929-DF1D-48EF-9646-BCB1A80E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18C"/>
    <w:rPr>
      <w:color w:val="0563C1" w:themeColor="hyperlink"/>
      <w:u w:val="single"/>
    </w:rPr>
  </w:style>
  <w:style w:type="character" w:styleId="UnresolvedMention">
    <w:name w:val="Unresolved Mention"/>
    <w:basedOn w:val="DefaultParagraphFont"/>
    <w:uiPriority w:val="99"/>
    <w:semiHidden/>
    <w:unhideWhenUsed/>
    <w:rsid w:val="008E318C"/>
    <w:rPr>
      <w:color w:val="605E5C"/>
      <w:shd w:val="clear" w:color="auto" w:fill="E1DFDD"/>
    </w:rPr>
  </w:style>
  <w:style w:type="table" w:styleId="TableGrid">
    <w:name w:val="Table Grid"/>
    <w:basedOn w:val="TableNormal"/>
    <w:uiPriority w:val="39"/>
    <w:rsid w:val="008E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E318C"/>
    <w:pPr>
      <w:widowControl w:val="0"/>
      <w:autoSpaceDE w:val="0"/>
      <w:autoSpaceDN w:val="0"/>
      <w:spacing w:after="0" w:line="240" w:lineRule="auto"/>
      <w:ind w:left="108"/>
    </w:pPr>
    <w:rPr>
      <w:rFonts w:ascii="Arial" w:eastAsia="Arial" w:hAnsi="Arial" w:cs="Arial"/>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Stephens</dc:creator>
  <cp:keywords/>
  <dc:description/>
  <cp:lastModifiedBy>Clerk</cp:lastModifiedBy>
  <cp:revision>7</cp:revision>
  <dcterms:created xsi:type="dcterms:W3CDTF">2023-08-29T20:00:00Z</dcterms:created>
  <dcterms:modified xsi:type="dcterms:W3CDTF">2023-09-18T16:35:00Z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2a630f6873357a599606b1eeb3b870ed64f5efabb9e6e37f5c6838569653a8f9</vt:lpwstr>
  </property>
</Properties>
</file>